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560" w:lineRule="exact"/>
        <w:ind w:left="0" w:firstLine="0" w:firstLineChars="0"/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eastAsia="zh-CN"/>
        </w:rPr>
        <w:t>附件</w:t>
      </w:r>
      <w:r>
        <w:rPr>
          <w:rStyle w:val="10"/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>1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560" w:lineRule="exact"/>
        <w:ind w:left="0" w:firstLine="0" w:firstLineChars="0"/>
        <w:jc w:val="center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住房公积金社区服务站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44"/>
          <w:szCs w:val="44"/>
        </w:rPr>
        <w:t>服务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44"/>
          <w:szCs w:val="44"/>
          <w:lang w:eastAsia="zh-CN"/>
        </w:rPr>
        <w:t>事项</w:t>
      </w:r>
    </w:p>
    <w:bookmarkEnd w:id="0"/>
    <w:tbl>
      <w:tblPr>
        <w:tblStyle w:val="8"/>
        <w:tblW w:w="9375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25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  <w:t>事项类别</w:t>
            </w: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  <w:t>业务名称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  <w:t>缴存类</w:t>
            </w: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住房公积金缴存登记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职工住房公积金账户设立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出具单位开户登记表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办理职工住房公积金本市范围内账户转移手续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办理职工住房公积金账户封存手续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  <w:t>提取类</w:t>
            </w: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正常退休提取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职工与单位解除或终止劳动关系提取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偿还商业住房按揭贷款提取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租住商品住房提取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租住公共租赁住房或单位自管公房提取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购房提取（新房）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购房提取（二手房）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购买商品房（已办理不动产权证书）提取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补交土地收益金提取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大修自住住房提取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职工翻建自住住房提取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参加单位集资建房或购买单位房改房提取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补交经济适用住房土地出让金提取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购拆迁安置房提取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职工建造自住住房提取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因死亡或被宣告死亡提取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职工到国外、港、澳、台地区定居提取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  <w:t>贷款类</w:t>
            </w: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提前还清住房公积金贷款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  <w:t>其他</w:t>
            </w: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住房公积金缴存贷款等信息查询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出具单位开户登记表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出具贷款职工住房公积金缴存使用证明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出具个人住房公积金缴存证明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outlineLvl w:val="9"/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 w:val="0"/>
                <w:bCs/>
                <w:color w:val="000000"/>
                <w:kern w:val="2"/>
                <w:sz w:val="32"/>
                <w:szCs w:val="32"/>
              </w:rPr>
              <w:t>开具住房公积金个人住房贷款全部还清证明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7" w:h="16839"/>
      <w:pgMar w:top="1440" w:right="1803" w:bottom="1440" w:left="1803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doNotShadeFormData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ZTNiMmJjMGUyMDNhMGI0MjllZTc4OTE3ODRjOTBjMWQifQ=="/>
  </w:docVars>
  <w:rsids>
    <w:rsidRoot w:val="00000000"/>
    <w:rsid w:val="09E73F69"/>
    <w:rsid w:val="11A32DCB"/>
    <w:rsid w:val="1A8070A0"/>
    <w:rsid w:val="207A648B"/>
    <w:rsid w:val="20BE2919"/>
    <w:rsid w:val="2BB61E86"/>
    <w:rsid w:val="2C4105FC"/>
    <w:rsid w:val="2DC33F89"/>
    <w:rsid w:val="2F8B78C7"/>
    <w:rsid w:val="343D4A17"/>
    <w:rsid w:val="46103667"/>
    <w:rsid w:val="4704136A"/>
    <w:rsid w:val="4A0B481B"/>
    <w:rsid w:val="57BF3F8D"/>
    <w:rsid w:val="61DF76DE"/>
    <w:rsid w:val="77CC41FB"/>
    <w:rsid w:val="781A721D"/>
    <w:rsid w:val="78AE4A6A"/>
    <w:rsid w:val="7BA91FE5"/>
    <w:rsid w:val="7CFD760C"/>
    <w:rsid w:val="7FDF670C"/>
    <w:rsid w:val="7FEEC8F9"/>
    <w:rsid w:val="FFE940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next w:val="4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1"/>
    </w:pPr>
    <w:rPr>
      <w:rFonts w:ascii="宋体" w:hAnsi="Times New Roman" w:eastAsia="宋体" w:cs="Times New Roman"/>
      <w:b/>
      <w:snapToGrid/>
      <w:color w:val="auto"/>
      <w:spacing w:val="0"/>
      <w:w w:val="100"/>
      <w:kern w:val="0"/>
      <w:position w:val="0"/>
      <w:sz w:val="36"/>
      <w:szCs w:val="21"/>
      <w:u w:val="none" w:color="auto"/>
      <w:vertAlign w:val="baseline"/>
      <w:lang w:val="en-US" w:eastAsia="zh-CN" w:bidi="ar-SA"/>
    </w:rPr>
  </w:style>
  <w:style w:type="paragraph" w:styleId="4">
    <w:name w:val="heading 3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2"/>
    </w:pPr>
    <w:rPr>
      <w:rFonts w:ascii="宋体" w:hAnsi="Times New Roman" w:eastAsia="宋体" w:cs="Times New Roman"/>
      <w:b/>
      <w:snapToGrid/>
      <w:color w:val="auto"/>
      <w:spacing w:val="0"/>
      <w:w w:val="100"/>
      <w:kern w:val="0"/>
      <w:position w:val="0"/>
      <w:sz w:val="27"/>
      <w:szCs w:val="21"/>
      <w:u w:val="none" w:color="auto"/>
      <w:vertAlign w:val="baseline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1176</Words>
  <Characters>1255</Characters>
  <Lines>70</Lines>
  <Paragraphs>34</Paragraphs>
  <TotalTime>55</TotalTime>
  <ScaleCrop>false</ScaleCrop>
  <LinksUpToDate>false</LinksUpToDate>
  <CharactersWithSpaces>1272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2023-06-29T16:20:00Z</dcterms:created>
  <dc:creator>ysgz</dc:creator>
  <cp:lastModifiedBy>Administrator</cp:lastModifiedBy>
  <cp:lastPrinted>2023-07-12T17:47:00Z</cp:lastPrinted>
  <dcterms:modified xsi:type="dcterms:W3CDTF">2023-07-14T07:17:33Z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6B10EE9AEA6D4D579EA6403854B2F92D_12</vt:lpwstr>
  </property>
</Properties>
</file>